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E8F58" w14:textId="77777777" w:rsidR="004D3A58" w:rsidRDefault="00000000">
      <w:pPr>
        <w:spacing w:beforeLines="50" w:before="156" w:afterLines="50" w:after="156" w:line="600" w:lineRule="exact"/>
        <w:jc w:val="center"/>
        <w:rPr>
          <w:rFonts w:ascii="Times New Roman" w:eastAsia="华文中宋" w:hAnsi="Times New Roman" w:cs="Times New Roman"/>
          <w:b/>
          <w:sz w:val="44"/>
          <w:szCs w:val="32"/>
        </w:rPr>
      </w:pPr>
      <w:r>
        <w:rPr>
          <w:rFonts w:ascii="Times New Roman" w:eastAsia="华文中宋" w:hAnsi="Times New Roman" w:cs="Times New Roman" w:hint="eastAsia"/>
          <w:b/>
          <w:sz w:val="44"/>
          <w:szCs w:val="32"/>
        </w:rPr>
        <w:t>厌氧生物制造关键技术与产业化</w:t>
      </w:r>
    </w:p>
    <w:p w14:paraId="43D4F939" w14:textId="77777777" w:rsidR="004D3A58" w:rsidRDefault="00000000">
      <w:pPr>
        <w:spacing w:beforeLines="100" w:before="312" w:afterLines="50" w:after="156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>（技术发明奖）</w:t>
      </w:r>
    </w:p>
    <w:p w14:paraId="4D8B2071" w14:textId="77777777" w:rsidR="004D3A58" w:rsidRDefault="00000000">
      <w:pPr>
        <w:spacing w:beforeLines="100" w:before="312" w:afterLines="50" w:after="156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>（中国科学院天津工业生物技术研究所）</w:t>
      </w:r>
    </w:p>
    <w:p w14:paraId="529B38FE" w14:textId="77777777" w:rsidR="004D3A58" w:rsidRDefault="00000000">
      <w:pPr>
        <w:spacing w:beforeLines="50" w:before="156" w:line="560" w:lineRule="exact"/>
        <w:ind w:leftChars="300" w:left="1112" w:hangingChars="150" w:hanging="482"/>
        <w:rPr>
          <w:rFonts w:ascii="Times New Roman" w:eastAsia="楷体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1.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>推荐意见</w:t>
      </w:r>
      <w:r>
        <w:rPr>
          <w:rFonts w:ascii="Times New Roman" w:eastAsia="楷体" w:hAnsi="Times New Roman" w:cs="Times New Roman" w:hint="eastAsia"/>
          <w:sz w:val="32"/>
          <w:szCs w:val="32"/>
        </w:rPr>
        <w:t>（不超过</w:t>
      </w:r>
      <w:r>
        <w:rPr>
          <w:rFonts w:ascii="Times New Roman" w:eastAsia="楷体" w:hAnsi="Times New Roman" w:cs="Times New Roman" w:hint="eastAsia"/>
          <w:sz w:val="32"/>
          <w:szCs w:val="32"/>
        </w:rPr>
        <w:t>300</w:t>
      </w:r>
      <w:r>
        <w:rPr>
          <w:rFonts w:ascii="Times New Roman" w:eastAsia="楷体" w:hAnsi="Times New Roman" w:cs="Times New Roman" w:hint="eastAsia"/>
          <w:sz w:val="32"/>
          <w:szCs w:val="32"/>
        </w:rPr>
        <w:t>字）</w:t>
      </w:r>
    </w:p>
    <w:p w14:paraId="13BC084C" w14:textId="6741C2A4" w:rsidR="004D3A58" w:rsidRDefault="00531FF6">
      <w:pPr>
        <w:spacing w:beforeLines="50" w:before="156" w:line="560" w:lineRule="exact"/>
        <w:ind w:firstLineChars="200" w:firstLine="640"/>
        <w:rPr>
          <w:rFonts w:ascii="Times New Roman" w:eastAsia="楷体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 w:hint="eastAsia"/>
          <w:sz w:val="32"/>
          <w:szCs w:val="32"/>
        </w:rPr>
        <w:t>围绕</w:t>
      </w:r>
      <w:r w:rsidR="009F33AA">
        <w:rPr>
          <w:rFonts w:ascii="Times New Roman" w:eastAsia="楷体" w:hAnsi="Times New Roman" w:cs="Times New Roman" w:hint="eastAsia"/>
          <w:sz w:val="32"/>
          <w:szCs w:val="32"/>
        </w:rPr>
        <w:t>好氧发酵存在的</w:t>
      </w:r>
      <w:r w:rsidR="009F33AA" w:rsidRPr="009F33AA">
        <w:rPr>
          <w:rFonts w:ascii="Times New Roman" w:eastAsia="楷体" w:hAnsi="Times New Roman" w:cs="Times New Roman"/>
          <w:sz w:val="32"/>
          <w:szCs w:val="32"/>
        </w:rPr>
        <w:t>物质转化率低</w:t>
      </w:r>
      <w:r w:rsidR="009F33AA">
        <w:rPr>
          <w:rFonts w:ascii="Times New Roman" w:eastAsia="楷体" w:hAnsi="Times New Roman" w:cs="Times New Roman" w:hint="eastAsia"/>
          <w:sz w:val="32"/>
          <w:szCs w:val="32"/>
        </w:rPr>
        <w:t>、</w:t>
      </w:r>
      <w:r w:rsidR="009F33AA" w:rsidRPr="009F33AA">
        <w:rPr>
          <w:rFonts w:ascii="Times New Roman" w:eastAsia="楷体" w:hAnsi="Times New Roman" w:cs="Times New Roman"/>
          <w:sz w:val="32"/>
          <w:szCs w:val="32"/>
        </w:rPr>
        <w:t>能耗高</w:t>
      </w:r>
      <w:r w:rsidR="009F33AA" w:rsidRPr="009F33AA">
        <w:rPr>
          <w:rFonts w:ascii="Times New Roman" w:eastAsia="楷体" w:hAnsi="Times New Roman" w:cs="Times New Roman"/>
          <w:sz w:val="32"/>
          <w:szCs w:val="32"/>
        </w:rPr>
        <w:t>/</w:t>
      </w:r>
      <w:r w:rsidR="009F33AA" w:rsidRPr="009F33AA">
        <w:rPr>
          <w:rFonts w:ascii="Times New Roman" w:eastAsia="楷体" w:hAnsi="Times New Roman" w:cs="Times New Roman"/>
          <w:sz w:val="32"/>
          <w:szCs w:val="32"/>
        </w:rPr>
        <w:t>产能低</w:t>
      </w:r>
      <w:r w:rsidR="009F33AA">
        <w:rPr>
          <w:rFonts w:ascii="Times New Roman" w:eastAsia="楷体" w:hAnsi="Times New Roman" w:cs="Times New Roman" w:hint="eastAsia"/>
          <w:sz w:val="32"/>
          <w:szCs w:val="32"/>
        </w:rPr>
        <w:t>、</w:t>
      </w:r>
      <w:r w:rsidR="009F33AA" w:rsidRPr="009F33AA">
        <w:rPr>
          <w:rFonts w:ascii="Times New Roman" w:eastAsia="楷体" w:hAnsi="Times New Roman" w:cs="Times New Roman"/>
          <w:sz w:val="32"/>
          <w:szCs w:val="32"/>
        </w:rPr>
        <w:t>生产成本高</w:t>
      </w:r>
      <w:r w:rsidR="009F33AA">
        <w:rPr>
          <w:rFonts w:ascii="Times New Roman" w:eastAsia="楷体" w:hAnsi="Times New Roman" w:cs="Times New Roman" w:hint="eastAsia"/>
          <w:sz w:val="32"/>
          <w:szCs w:val="32"/>
        </w:rPr>
        <w:t>等问题，</w:t>
      </w:r>
      <w:r>
        <w:rPr>
          <w:rFonts w:ascii="Times New Roman" w:eastAsia="楷体" w:hAnsi="Times New Roman" w:cs="Times New Roman" w:hint="eastAsia"/>
          <w:sz w:val="32"/>
          <w:szCs w:val="32"/>
        </w:rPr>
        <w:t>本项目聚焦厌氧生物制造关键技术，</w:t>
      </w:r>
      <w:r w:rsidR="0092151C">
        <w:rPr>
          <w:rFonts w:ascii="Times New Roman" w:eastAsia="楷体" w:hAnsi="Times New Roman" w:cs="Times New Roman" w:hint="eastAsia"/>
          <w:sz w:val="32"/>
          <w:szCs w:val="32"/>
        </w:rPr>
        <w:t>在</w:t>
      </w:r>
      <w:r>
        <w:rPr>
          <w:rFonts w:ascii="Times New Roman" w:eastAsia="楷体" w:hAnsi="Times New Roman" w:cs="Times New Roman" w:hint="eastAsia"/>
          <w:sz w:val="32"/>
          <w:szCs w:val="32"/>
        </w:rPr>
        <w:t>大肠杆菌基因编辑和进化、厌氧合成途径构建、厌氧菌种创制三个方面的核心技术</w:t>
      </w:r>
      <w:r w:rsidR="0092151C">
        <w:rPr>
          <w:rFonts w:ascii="Times New Roman" w:eastAsia="楷体" w:hAnsi="Times New Roman" w:cs="Times New Roman" w:hint="eastAsia"/>
          <w:sz w:val="32"/>
          <w:szCs w:val="32"/>
        </w:rPr>
        <w:t>取得</w:t>
      </w:r>
      <w:r>
        <w:rPr>
          <w:rFonts w:ascii="Times New Roman" w:eastAsia="楷体" w:hAnsi="Times New Roman" w:cs="Times New Roman" w:hint="eastAsia"/>
          <w:sz w:val="32"/>
          <w:szCs w:val="32"/>
        </w:rPr>
        <w:t>突破，</w:t>
      </w:r>
      <w:r w:rsidR="00BE0A8F">
        <w:rPr>
          <w:rFonts w:ascii="Times New Roman" w:eastAsia="楷体" w:hAnsi="Times New Roman" w:cs="Times New Roman" w:hint="eastAsia"/>
          <w:sz w:val="32"/>
          <w:szCs w:val="32"/>
        </w:rPr>
        <w:t>开发</w:t>
      </w:r>
      <w:r>
        <w:rPr>
          <w:rFonts w:ascii="Times New Roman" w:eastAsia="楷体" w:hAnsi="Times New Roman" w:cs="Times New Roman" w:hint="eastAsia"/>
          <w:sz w:val="32"/>
          <w:szCs w:val="32"/>
        </w:rPr>
        <w:t>了厌氧生物制造成套技术，并</w:t>
      </w:r>
      <w:r w:rsidR="00BE0A8F">
        <w:rPr>
          <w:rFonts w:ascii="Times New Roman" w:eastAsia="楷体" w:hAnsi="Times New Roman" w:cs="Times New Roman" w:hint="eastAsia"/>
          <w:sz w:val="32"/>
          <w:szCs w:val="32"/>
        </w:rPr>
        <w:t>成功应用于</w:t>
      </w:r>
      <w:r>
        <w:rPr>
          <w:rFonts w:ascii="Times New Roman" w:eastAsia="楷体" w:hAnsi="Times New Roman" w:cs="Times New Roman" w:hint="eastAsia"/>
          <w:sz w:val="32"/>
          <w:szCs w:val="32"/>
        </w:rPr>
        <w:t>L-</w:t>
      </w:r>
      <w:r>
        <w:rPr>
          <w:rFonts w:ascii="Times New Roman" w:eastAsia="楷体" w:hAnsi="Times New Roman" w:cs="Times New Roman" w:hint="eastAsia"/>
          <w:sz w:val="32"/>
          <w:szCs w:val="32"/>
        </w:rPr>
        <w:t>丙氨酸、</w:t>
      </w:r>
      <w:r>
        <w:rPr>
          <w:rFonts w:ascii="Times New Roman" w:eastAsia="楷体" w:hAnsi="Times New Roman" w:cs="Times New Roman" w:hint="eastAsia"/>
          <w:sz w:val="32"/>
          <w:szCs w:val="32"/>
        </w:rPr>
        <w:t>L-</w:t>
      </w:r>
      <w:r>
        <w:rPr>
          <w:rFonts w:ascii="Times New Roman" w:eastAsia="楷体" w:hAnsi="Times New Roman" w:cs="Times New Roman" w:hint="eastAsia"/>
          <w:sz w:val="32"/>
          <w:szCs w:val="32"/>
        </w:rPr>
        <w:t>缬氨酸、</w:t>
      </w:r>
      <w:r>
        <w:rPr>
          <w:rFonts w:ascii="Times New Roman" w:eastAsia="楷体" w:hAnsi="Times New Roman" w:cs="Times New Roman" w:hint="eastAsia"/>
          <w:sz w:val="32"/>
          <w:szCs w:val="32"/>
        </w:rPr>
        <w:t>D-</w:t>
      </w:r>
      <w:r>
        <w:rPr>
          <w:rFonts w:ascii="Times New Roman" w:eastAsia="楷体" w:hAnsi="Times New Roman" w:cs="Times New Roman" w:hint="eastAsia"/>
          <w:sz w:val="32"/>
          <w:szCs w:val="32"/>
        </w:rPr>
        <w:t>乳酸</w:t>
      </w:r>
      <w:r w:rsidR="00BE0A8F">
        <w:rPr>
          <w:rFonts w:ascii="Times New Roman" w:eastAsia="楷体" w:hAnsi="Times New Roman" w:cs="Times New Roman" w:hint="eastAsia"/>
          <w:sz w:val="32"/>
          <w:szCs w:val="32"/>
        </w:rPr>
        <w:t>等的生物制造</w:t>
      </w:r>
      <w:r>
        <w:rPr>
          <w:rFonts w:ascii="Times New Roman" w:eastAsia="楷体" w:hAnsi="Times New Roman" w:cs="Times New Roman" w:hint="eastAsia"/>
          <w:sz w:val="32"/>
          <w:szCs w:val="32"/>
        </w:rPr>
        <w:t>，实现</w:t>
      </w:r>
      <w:r w:rsidR="00BE0A8F">
        <w:rPr>
          <w:rFonts w:ascii="Times New Roman" w:eastAsia="楷体" w:hAnsi="Times New Roman" w:cs="Times New Roman" w:hint="eastAsia"/>
          <w:sz w:val="32"/>
          <w:szCs w:val="32"/>
        </w:rPr>
        <w:t>了</w:t>
      </w:r>
      <w:r>
        <w:rPr>
          <w:rFonts w:ascii="Times New Roman" w:eastAsia="楷体" w:hAnsi="Times New Roman" w:cs="Times New Roman" w:hint="eastAsia"/>
          <w:sz w:val="32"/>
          <w:szCs w:val="32"/>
        </w:rPr>
        <w:t>万吨级产业化，</w:t>
      </w:r>
      <w:r w:rsidR="00F600AA" w:rsidRPr="00F600AA">
        <w:rPr>
          <w:rFonts w:ascii="Times New Roman" w:eastAsia="楷体" w:hAnsi="Times New Roman" w:cs="Times New Roman"/>
          <w:sz w:val="32"/>
          <w:szCs w:val="32"/>
        </w:rPr>
        <w:t>为企业乃至产业的</w:t>
      </w:r>
      <w:r w:rsidR="00F600AA">
        <w:rPr>
          <w:rFonts w:ascii="Times New Roman" w:eastAsia="楷体" w:hAnsi="Times New Roman" w:cs="Times New Roman" w:hint="eastAsia"/>
          <w:sz w:val="32"/>
          <w:szCs w:val="32"/>
        </w:rPr>
        <w:t>技术</w:t>
      </w:r>
      <w:r w:rsidR="00F600AA" w:rsidRPr="00F600AA">
        <w:rPr>
          <w:rFonts w:ascii="Times New Roman" w:eastAsia="楷体" w:hAnsi="Times New Roman" w:cs="Times New Roman"/>
          <w:sz w:val="32"/>
          <w:szCs w:val="32"/>
        </w:rPr>
        <w:t>升级提供了重要的技术支撑，取得了显著经济效益、生态效益</w:t>
      </w:r>
      <w:r>
        <w:rPr>
          <w:rFonts w:ascii="Times New Roman" w:eastAsia="楷体" w:hAnsi="Times New Roman" w:cs="Times New Roman" w:hint="eastAsia"/>
          <w:sz w:val="32"/>
          <w:szCs w:val="32"/>
        </w:rPr>
        <w:t>。</w:t>
      </w:r>
    </w:p>
    <w:p w14:paraId="12CB1020" w14:textId="7CE5E826" w:rsidR="00F600AA" w:rsidRDefault="00F600AA">
      <w:pPr>
        <w:spacing w:beforeLines="50" w:before="156" w:line="560" w:lineRule="exact"/>
        <w:ind w:firstLineChars="200" w:firstLine="640"/>
        <w:rPr>
          <w:rFonts w:ascii="Times New Roman" w:eastAsia="楷体" w:hAnsi="Times New Roman" w:cs="Times New Roman"/>
          <w:sz w:val="32"/>
          <w:szCs w:val="32"/>
        </w:rPr>
      </w:pPr>
      <w:r w:rsidRPr="00F600AA">
        <w:rPr>
          <w:rFonts w:ascii="Times New Roman" w:eastAsia="楷体" w:hAnsi="Times New Roman" w:cs="Times New Roman"/>
          <w:sz w:val="32"/>
          <w:szCs w:val="32"/>
        </w:rPr>
        <w:t>我单位推荐</w:t>
      </w:r>
      <w:r w:rsidRPr="00F600AA">
        <w:rPr>
          <w:rFonts w:ascii="Times New Roman" w:eastAsia="楷体" w:hAnsi="Times New Roman" w:cs="Times New Roman"/>
          <w:sz w:val="32"/>
          <w:szCs w:val="32"/>
        </w:rPr>
        <w:t>“</w:t>
      </w:r>
      <w:r w:rsidRPr="00F600AA">
        <w:rPr>
          <w:rFonts w:ascii="Times New Roman" w:eastAsia="楷体" w:hAnsi="Times New Roman" w:cs="Times New Roman"/>
          <w:sz w:val="32"/>
          <w:szCs w:val="32"/>
        </w:rPr>
        <w:t>厌氧生物制造关键技术与产业化</w:t>
      </w:r>
      <w:r w:rsidRPr="00F600AA">
        <w:rPr>
          <w:rFonts w:ascii="Times New Roman" w:eastAsia="楷体" w:hAnsi="Times New Roman" w:cs="Times New Roman"/>
          <w:sz w:val="32"/>
          <w:szCs w:val="32"/>
        </w:rPr>
        <w:t>”</w:t>
      </w:r>
      <w:r w:rsidRPr="00F600AA">
        <w:rPr>
          <w:rFonts w:ascii="Times New Roman" w:eastAsia="楷体" w:hAnsi="Times New Roman" w:cs="Times New Roman"/>
          <w:sz w:val="32"/>
          <w:szCs w:val="32"/>
        </w:rPr>
        <w:t>参加中国科学院杰出科技成就奖（技术发明奖）评选。</w:t>
      </w:r>
    </w:p>
    <w:p w14:paraId="14F8CD6A" w14:textId="77777777" w:rsidR="004D3A58" w:rsidRDefault="00000000">
      <w:pPr>
        <w:spacing w:beforeLines="50" w:before="156" w:line="560" w:lineRule="exact"/>
        <w:ind w:leftChars="300" w:left="1112" w:hangingChars="150" w:hanging="482"/>
        <w:rPr>
          <w:rFonts w:ascii="Times New Roman" w:eastAsia="楷体" w:hAnsi="Times New Roman" w:cs="Times New Roman"/>
          <w:bCs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2.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>代表性论文专著列表、其他知识产权和标准等列表</w:t>
      </w:r>
      <w:r>
        <w:rPr>
          <w:rFonts w:ascii="Times New Roman" w:eastAsia="楷体" w:hAnsi="Times New Roman" w:cs="Times New Roman" w:hint="eastAsia"/>
          <w:bCs/>
          <w:sz w:val="32"/>
          <w:szCs w:val="32"/>
        </w:rPr>
        <w:t>（基础研究奖）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>/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>主要知识产权和标准规范等列表</w:t>
      </w:r>
      <w:r>
        <w:rPr>
          <w:rFonts w:ascii="Times New Roman" w:eastAsia="楷体" w:hAnsi="Times New Roman" w:cs="Times New Roman" w:hint="eastAsia"/>
          <w:bCs/>
          <w:sz w:val="32"/>
          <w:szCs w:val="32"/>
        </w:rPr>
        <w:t>（技术发明奖、科技攻关奖）</w:t>
      </w:r>
    </w:p>
    <w:tbl>
      <w:tblPr>
        <w:tblW w:w="922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992"/>
        <w:gridCol w:w="1244"/>
        <w:gridCol w:w="851"/>
        <w:gridCol w:w="992"/>
        <w:gridCol w:w="992"/>
        <w:gridCol w:w="1415"/>
        <w:gridCol w:w="1108"/>
        <w:gridCol w:w="1028"/>
      </w:tblGrid>
      <w:tr w:rsidR="004D3A58" w14:paraId="5CE54641" w14:textId="77777777" w:rsidTr="003C4AD3">
        <w:trPr>
          <w:trHeight w:val="1361"/>
          <w:tblHeader/>
          <w:jc w:val="center"/>
        </w:trPr>
        <w:tc>
          <w:tcPr>
            <w:tcW w:w="600" w:type="dxa"/>
            <w:vAlign w:val="center"/>
          </w:tcPr>
          <w:p w14:paraId="434498DD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序号</w:t>
            </w:r>
          </w:p>
        </w:tc>
        <w:tc>
          <w:tcPr>
            <w:tcW w:w="992" w:type="dxa"/>
            <w:vAlign w:val="center"/>
          </w:tcPr>
          <w:p w14:paraId="27ECFF7C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知识产权（标准）类别</w:t>
            </w:r>
          </w:p>
        </w:tc>
        <w:tc>
          <w:tcPr>
            <w:tcW w:w="1244" w:type="dxa"/>
            <w:vAlign w:val="center"/>
          </w:tcPr>
          <w:p w14:paraId="394CB14E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知识产权</w:t>
            </w:r>
          </w:p>
          <w:p w14:paraId="4D4D2684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（标准）</w:t>
            </w:r>
          </w:p>
          <w:p w14:paraId="1D11F00D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具体名称</w:t>
            </w:r>
          </w:p>
        </w:tc>
        <w:tc>
          <w:tcPr>
            <w:tcW w:w="851" w:type="dxa"/>
            <w:vAlign w:val="center"/>
          </w:tcPr>
          <w:p w14:paraId="54D34E2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国家（地区）</w:t>
            </w:r>
          </w:p>
        </w:tc>
        <w:tc>
          <w:tcPr>
            <w:tcW w:w="992" w:type="dxa"/>
            <w:vAlign w:val="center"/>
          </w:tcPr>
          <w:p w14:paraId="4FF975EA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授权号（标准编号）</w:t>
            </w:r>
          </w:p>
        </w:tc>
        <w:tc>
          <w:tcPr>
            <w:tcW w:w="992" w:type="dxa"/>
            <w:vAlign w:val="center"/>
          </w:tcPr>
          <w:p w14:paraId="564FF0F6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授权（标准发布）日期</w:t>
            </w:r>
          </w:p>
        </w:tc>
        <w:tc>
          <w:tcPr>
            <w:tcW w:w="1415" w:type="dxa"/>
            <w:vAlign w:val="center"/>
          </w:tcPr>
          <w:p w14:paraId="47CFE427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权利人</w:t>
            </w:r>
          </w:p>
          <w:p w14:paraId="04CB2204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（标准起草单位）</w:t>
            </w:r>
          </w:p>
        </w:tc>
        <w:tc>
          <w:tcPr>
            <w:tcW w:w="1108" w:type="dxa"/>
            <w:vAlign w:val="center"/>
          </w:tcPr>
          <w:p w14:paraId="4521A02E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发明人</w:t>
            </w:r>
          </w:p>
          <w:p w14:paraId="2FC4D800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（标准起草人）</w:t>
            </w:r>
          </w:p>
        </w:tc>
        <w:tc>
          <w:tcPr>
            <w:tcW w:w="1028" w:type="dxa"/>
            <w:vAlign w:val="center"/>
          </w:tcPr>
          <w:p w14:paraId="75C5C64C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发明专利（标准）有效状态</w:t>
            </w:r>
          </w:p>
        </w:tc>
      </w:tr>
      <w:tr w:rsidR="004D3A58" w14:paraId="65600A53" w14:textId="77777777" w:rsidTr="003C4AD3">
        <w:trPr>
          <w:trHeight w:val="1088"/>
          <w:jc w:val="center"/>
        </w:trPr>
        <w:tc>
          <w:tcPr>
            <w:tcW w:w="600" w:type="dxa"/>
            <w:vAlign w:val="center"/>
          </w:tcPr>
          <w:p w14:paraId="111F571B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14:paraId="0A003F41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</w:t>
            </w:r>
          </w:p>
        </w:tc>
        <w:tc>
          <w:tcPr>
            <w:tcW w:w="1244" w:type="dxa"/>
            <w:vAlign w:val="center"/>
          </w:tcPr>
          <w:p w14:paraId="724D840D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一株高产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L-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丙氨酸的菌株</w:t>
            </w:r>
          </w:p>
        </w:tc>
        <w:tc>
          <w:tcPr>
            <w:tcW w:w="851" w:type="dxa"/>
            <w:vAlign w:val="center"/>
          </w:tcPr>
          <w:p w14:paraId="1A04D54D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</w:t>
            </w:r>
          </w:p>
        </w:tc>
        <w:tc>
          <w:tcPr>
            <w:tcW w:w="992" w:type="dxa"/>
            <w:vAlign w:val="center"/>
          </w:tcPr>
          <w:p w14:paraId="0F5EE013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CN110904062B</w:t>
            </w:r>
          </w:p>
        </w:tc>
        <w:tc>
          <w:tcPr>
            <w:tcW w:w="992" w:type="dxa"/>
            <w:vAlign w:val="center"/>
          </w:tcPr>
          <w:p w14:paraId="3630574C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2022.3.15</w:t>
            </w:r>
          </w:p>
        </w:tc>
        <w:tc>
          <w:tcPr>
            <w:tcW w:w="1415" w:type="dxa"/>
            <w:vAlign w:val="center"/>
          </w:tcPr>
          <w:p w14:paraId="4B767EA1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安徽华恒生物科技股份有限公司</w:t>
            </w: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>、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lastRenderedPageBreak/>
              <w:t>研究所</w:t>
            </w:r>
          </w:p>
        </w:tc>
        <w:tc>
          <w:tcPr>
            <w:tcW w:w="1108" w:type="dxa"/>
            <w:vAlign w:val="center"/>
          </w:tcPr>
          <w:p w14:paraId="451B18E4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lastRenderedPageBreak/>
              <w:t>张学礼、马延和、郭恒华、刘萍萍、张冬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lastRenderedPageBreak/>
              <w:t>竹、徐洪涛、唐思青、刘</w:t>
            </w: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洋</w:t>
            </w:r>
          </w:p>
        </w:tc>
        <w:tc>
          <w:tcPr>
            <w:tcW w:w="1028" w:type="dxa"/>
            <w:vAlign w:val="center"/>
          </w:tcPr>
          <w:p w14:paraId="1347BA3C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lastRenderedPageBreak/>
              <w:t>有效</w:t>
            </w:r>
          </w:p>
        </w:tc>
      </w:tr>
      <w:tr w:rsidR="004D3A58" w14:paraId="3B4CBE59" w14:textId="77777777" w:rsidTr="003C4AD3">
        <w:trPr>
          <w:trHeight w:val="850"/>
          <w:jc w:val="center"/>
        </w:trPr>
        <w:tc>
          <w:tcPr>
            <w:tcW w:w="600" w:type="dxa"/>
            <w:vAlign w:val="center"/>
          </w:tcPr>
          <w:p w14:paraId="2FFE74EA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6F258221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</w:t>
            </w:r>
          </w:p>
        </w:tc>
        <w:tc>
          <w:tcPr>
            <w:tcW w:w="1244" w:type="dxa"/>
            <w:vAlign w:val="center"/>
          </w:tcPr>
          <w:p w14:paraId="16DBA7B8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生产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L-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缬氨酸的重组微生物及构建方法、应用</w:t>
            </w:r>
          </w:p>
        </w:tc>
        <w:tc>
          <w:tcPr>
            <w:tcW w:w="851" w:type="dxa"/>
            <w:vAlign w:val="center"/>
          </w:tcPr>
          <w:p w14:paraId="24B383B0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</w:t>
            </w:r>
          </w:p>
        </w:tc>
        <w:tc>
          <w:tcPr>
            <w:tcW w:w="992" w:type="dxa"/>
            <w:vAlign w:val="center"/>
          </w:tcPr>
          <w:p w14:paraId="7443786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CN113278655B</w:t>
            </w:r>
          </w:p>
        </w:tc>
        <w:tc>
          <w:tcPr>
            <w:tcW w:w="992" w:type="dxa"/>
            <w:vAlign w:val="center"/>
          </w:tcPr>
          <w:p w14:paraId="1923DA33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2022.5.17</w:t>
            </w:r>
          </w:p>
        </w:tc>
        <w:tc>
          <w:tcPr>
            <w:tcW w:w="1415" w:type="dxa"/>
            <w:vAlign w:val="center"/>
          </w:tcPr>
          <w:p w14:paraId="3186ACC2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安徽华恒生物科技股份有限公司</w:t>
            </w: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>、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1108" w:type="dxa"/>
            <w:vAlign w:val="center"/>
          </w:tcPr>
          <w:p w14:paraId="069EF7E8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张学礼、郭恒华、刘萍萍、张冬竹、唐金磊、韩成秀、唐思青、刘树蓬、马延和</w:t>
            </w:r>
          </w:p>
        </w:tc>
        <w:tc>
          <w:tcPr>
            <w:tcW w:w="1028" w:type="dxa"/>
            <w:vAlign w:val="center"/>
          </w:tcPr>
          <w:p w14:paraId="7F6E745E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有效</w:t>
            </w:r>
          </w:p>
        </w:tc>
      </w:tr>
      <w:tr w:rsidR="004D3A58" w14:paraId="1E7A84C9" w14:textId="77777777" w:rsidTr="003C4AD3">
        <w:trPr>
          <w:trHeight w:val="850"/>
          <w:jc w:val="center"/>
        </w:trPr>
        <w:tc>
          <w:tcPr>
            <w:tcW w:w="600" w:type="dxa"/>
            <w:vAlign w:val="center"/>
          </w:tcPr>
          <w:p w14:paraId="3A9DE4E0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72A6BC8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</w:t>
            </w:r>
          </w:p>
        </w:tc>
        <w:tc>
          <w:tcPr>
            <w:tcW w:w="1244" w:type="dxa"/>
            <w:vAlign w:val="center"/>
          </w:tcPr>
          <w:p w14:paraId="5A771C0B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一株耐高温的大肠杆菌及其在生产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D-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乳酸中的应用</w:t>
            </w:r>
          </w:p>
        </w:tc>
        <w:tc>
          <w:tcPr>
            <w:tcW w:w="851" w:type="dxa"/>
            <w:vAlign w:val="center"/>
          </w:tcPr>
          <w:p w14:paraId="5994A372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</w:t>
            </w:r>
          </w:p>
        </w:tc>
        <w:tc>
          <w:tcPr>
            <w:tcW w:w="992" w:type="dxa"/>
            <w:vAlign w:val="center"/>
          </w:tcPr>
          <w:p w14:paraId="37762C06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CN116004467B</w:t>
            </w:r>
          </w:p>
        </w:tc>
        <w:tc>
          <w:tcPr>
            <w:tcW w:w="992" w:type="dxa"/>
            <w:vAlign w:val="center"/>
          </w:tcPr>
          <w:p w14:paraId="1221FB93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2024.4.16</w:t>
            </w:r>
          </w:p>
        </w:tc>
        <w:tc>
          <w:tcPr>
            <w:tcW w:w="1415" w:type="dxa"/>
            <w:vAlign w:val="center"/>
          </w:tcPr>
          <w:p w14:paraId="7EDA8040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>、山东寿光巨能金玉米开发有限公司</w:t>
            </w:r>
          </w:p>
        </w:tc>
        <w:tc>
          <w:tcPr>
            <w:tcW w:w="1108" w:type="dxa"/>
            <w:vAlign w:val="center"/>
          </w:tcPr>
          <w:p w14:paraId="0E07A0A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张学礼、刘萍萍、唐金磊、樊飞宇、高世军、吴泽华、马延和</w:t>
            </w:r>
          </w:p>
        </w:tc>
        <w:tc>
          <w:tcPr>
            <w:tcW w:w="1028" w:type="dxa"/>
            <w:vAlign w:val="center"/>
          </w:tcPr>
          <w:p w14:paraId="7393A714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有效</w:t>
            </w:r>
          </w:p>
        </w:tc>
      </w:tr>
      <w:tr w:rsidR="004D3A58" w14:paraId="6C3847C2" w14:textId="77777777" w:rsidTr="003C4AD3">
        <w:trPr>
          <w:trHeight w:val="850"/>
          <w:jc w:val="center"/>
        </w:trPr>
        <w:tc>
          <w:tcPr>
            <w:tcW w:w="600" w:type="dxa"/>
            <w:vAlign w:val="center"/>
          </w:tcPr>
          <w:p w14:paraId="21AA2960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79143337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</w:t>
            </w:r>
          </w:p>
        </w:tc>
        <w:tc>
          <w:tcPr>
            <w:tcW w:w="1244" w:type="dxa"/>
            <w:vAlign w:val="center"/>
          </w:tcPr>
          <w:p w14:paraId="609634FD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用于琥珀酸生产的重组大肠杆菌及其应用</w:t>
            </w:r>
          </w:p>
        </w:tc>
        <w:tc>
          <w:tcPr>
            <w:tcW w:w="851" w:type="dxa"/>
            <w:vAlign w:val="center"/>
          </w:tcPr>
          <w:p w14:paraId="3E2E9469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泰国</w:t>
            </w:r>
          </w:p>
        </w:tc>
        <w:tc>
          <w:tcPr>
            <w:tcW w:w="992" w:type="dxa"/>
            <w:vAlign w:val="center"/>
          </w:tcPr>
          <w:p w14:paraId="5AECC2F1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TH108437B</w:t>
            </w:r>
          </w:p>
        </w:tc>
        <w:tc>
          <w:tcPr>
            <w:tcW w:w="992" w:type="dxa"/>
            <w:vAlign w:val="center"/>
          </w:tcPr>
          <w:p w14:paraId="120A120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2025.4.8</w:t>
            </w:r>
          </w:p>
        </w:tc>
        <w:tc>
          <w:tcPr>
            <w:tcW w:w="1415" w:type="dxa"/>
            <w:vAlign w:val="center"/>
          </w:tcPr>
          <w:p w14:paraId="5F95D678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1108" w:type="dxa"/>
            <w:vAlign w:val="center"/>
          </w:tcPr>
          <w:p w14:paraId="2C45547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  <w:lang w:val="pt-BR"/>
              </w:rPr>
              <w:t>张学礼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、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  <w:lang w:val="pt-BR"/>
              </w:rPr>
              <w:t>朱欣娜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、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  <w:lang w:val="pt-BR"/>
              </w:rPr>
              <w:t>徐洪涛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、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  <w:lang w:val="pt-BR"/>
              </w:rPr>
              <w:t>谭在高</w:t>
            </w:r>
          </w:p>
        </w:tc>
        <w:tc>
          <w:tcPr>
            <w:tcW w:w="1028" w:type="dxa"/>
            <w:vAlign w:val="center"/>
          </w:tcPr>
          <w:p w14:paraId="47B57AC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有效</w:t>
            </w:r>
          </w:p>
        </w:tc>
      </w:tr>
      <w:tr w:rsidR="004D3A58" w14:paraId="4A86C635" w14:textId="77777777" w:rsidTr="003C4AD3">
        <w:trPr>
          <w:trHeight w:val="850"/>
          <w:jc w:val="center"/>
        </w:trPr>
        <w:tc>
          <w:tcPr>
            <w:tcW w:w="600" w:type="dxa"/>
            <w:vAlign w:val="center"/>
          </w:tcPr>
          <w:p w14:paraId="7BF10C5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0AED47B3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</w:t>
            </w:r>
          </w:p>
        </w:tc>
        <w:tc>
          <w:tcPr>
            <w:tcW w:w="1244" w:type="dxa"/>
            <w:vAlign w:val="center"/>
          </w:tcPr>
          <w:p w14:paraId="0E365E0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生产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L-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乳酸的重组大肠杆菌及其应用</w:t>
            </w:r>
          </w:p>
        </w:tc>
        <w:tc>
          <w:tcPr>
            <w:tcW w:w="851" w:type="dxa"/>
            <w:vAlign w:val="center"/>
          </w:tcPr>
          <w:p w14:paraId="7C670D67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</w:t>
            </w:r>
          </w:p>
        </w:tc>
        <w:tc>
          <w:tcPr>
            <w:tcW w:w="992" w:type="dxa"/>
            <w:vAlign w:val="center"/>
          </w:tcPr>
          <w:p w14:paraId="6589EA0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CN112852693B</w:t>
            </w:r>
          </w:p>
        </w:tc>
        <w:tc>
          <w:tcPr>
            <w:tcW w:w="992" w:type="dxa"/>
            <w:vAlign w:val="center"/>
          </w:tcPr>
          <w:p w14:paraId="60E5D73B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2021.11.16</w:t>
            </w:r>
          </w:p>
        </w:tc>
        <w:tc>
          <w:tcPr>
            <w:tcW w:w="1415" w:type="dxa"/>
            <w:vAlign w:val="center"/>
          </w:tcPr>
          <w:p w14:paraId="464A718E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1108" w:type="dxa"/>
            <w:vAlign w:val="center"/>
          </w:tcPr>
          <w:p w14:paraId="6182F299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张学礼、刘萍萍、唐金磊</w:t>
            </w:r>
          </w:p>
        </w:tc>
        <w:tc>
          <w:tcPr>
            <w:tcW w:w="1028" w:type="dxa"/>
            <w:vAlign w:val="center"/>
          </w:tcPr>
          <w:p w14:paraId="26E32574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有效</w:t>
            </w:r>
          </w:p>
        </w:tc>
      </w:tr>
      <w:tr w:rsidR="004D3A58" w14:paraId="013A7C9D" w14:textId="77777777" w:rsidTr="003C4AD3">
        <w:trPr>
          <w:trHeight w:val="850"/>
          <w:jc w:val="center"/>
        </w:trPr>
        <w:tc>
          <w:tcPr>
            <w:tcW w:w="600" w:type="dxa"/>
            <w:vAlign w:val="center"/>
          </w:tcPr>
          <w:p w14:paraId="12F40CBC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lastRenderedPageBreak/>
              <w:t>6</w:t>
            </w:r>
          </w:p>
        </w:tc>
        <w:tc>
          <w:tcPr>
            <w:tcW w:w="992" w:type="dxa"/>
            <w:vAlign w:val="center"/>
          </w:tcPr>
          <w:p w14:paraId="686C1AEC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</w:t>
            </w:r>
          </w:p>
        </w:tc>
        <w:tc>
          <w:tcPr>
            <w:tcW w:w="1244" w:type="dxa"/>
            <w:vAlign w:val="center"/>
          </w:tcPr>
          <w:p w14:paraId="08790502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一种产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1,5-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戊二胺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丁二酸盐的重组大肠杆菌及其构建方法与应用</w:t>
            </w:r>
          </w:p>
        </w:tc>
        <w:tc>
          <w:tcPr>
            <w:tcW w:w="851" w:type="dxa"/>
            <w:vAlign w:val="center"/>
          </w:tcPr>
          <w:p w14:paraId="361F07C0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</w:t>
            </w:r>
          </w:p>
        </w:tc>
        <w:tc>
          <w:tcPr>
            <w:tcW w:w="992" w:type="dxa"/>
            <w:vAlign w:val="center"/>
          </w:tcPr>
          <w:p w14:paraId="4BBC912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CN112852692B</w:t>
            </w:r>
          </w:p>
        </w:tc>
        <w:tc>
          <w:tcPr>
            <w:tcW w:w="992" w:type="dxa"/>
            <w:vAlign w:val="center"/>
          </w:tcPr>
          <w:p w14:paraId="4E167BF4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2022.5.31</w:t>
            </w:r>
          </w:p>
        </w:tc>
        <w:tc>
          <w:tcPr>
            <w:tcW w:w="1415" w:type="dxa"/>
            <w:vAlign w:val="center"/>
          </w:tcPr>
          <w:p w14:paraId="256350A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1108" w:type="dxa"/>
            <w:vAlign w:val="center"/>
          </w:tcPr>
          <w:p w14:paraId="6CBEB1BE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张学礼、于</w:t>
            </w: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勇、徐洪涛</w:t>
            </w:r>
          </w:p>
        </w:tc>
        <w:tc>
          <w:tcPr>
            <w:tcW w:w="1028" w:type="dxa"/>
            <w:vAlign w:val="center"/>
          </w:tcPr>
          <w:p w14:paraId="63A90B32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有效</w:t>
            </w:r>
          </w:p>
        </w:tc>
      </w:tr>
      <w:tr w:rsidR="004D3A58" w14:paraId="7CA908C0" w14:textId="77777777" w:rsidTr="003C4AD3">
        <w:trPr>
          <w:trHeight w:val="850"/>
          <w:jc w:val="center"/>
        </w:trPr>
        <w:tc>
          <w:tcPr>
            <w:tcW w:w="600" w:type="dxa"/>
            <w:vAlign w:val="center"/>
          </w:tcPr>
          <w:p w14:paraId="59B4EC0C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14:paraId="7C72ADA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</w:t>
            </w:r>
          </w:p>
        </w:tc>
        <w:tc>
          <w:tcPr>
            <w:tcW w:w="1244" w:type="dxa"/>
            <w:vAlign w:val="center"/>
          </w:tcPr>
          <w:p w14:paraId="771F47BA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一株以甘油为底物生产丁二酸的重组菌及其构建方法与应用</w:t>
            </w:r>
          </w:p>
        </w:tc>
        <w:tc>
          <w:tcPr>
            <w:tcW w:w="851" w:type="dxa"/>
            <w:vAlign w:val="center"/>
          </w:tcPr>
          <w:p w14:paraId="68461861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</w:t>
            </w:r>
          </w:p>
        </w:tc>
        <w:tc>
          <w:tcPr>
            <w:tcW w:w="992" w:type="dxa"/>
            <w:vAlign w:val="center"/>
          </w:tcPr>
          <w:p w14:paraId="3C812E7B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CN109652434B</w:t>
            </w:r>
          </w:p>
        </w:tc>
        <w:tc>
          <w:tcPr>
            <w:tcW w:w="992" w:type="dxa"/>
            <w:vAlign w:val="center"/>
          </w:tcPr>
          <w:p w14:paraId="761AF146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2023.3.31</w:t>
            </w:r>
          </w:p>
        </w:tc>
        <w:tc>
          <w:tcPr>
            <w:tcW w:w="1415" w:type="dxa"/>
            <w:vAlign w:val="center"/>
          </w:tcPr>
          <w:p w14:paraId="3730133B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1108" w:type="dxa"/>
            <w:vAlign w:val="center"/>
          </w:tcPr>
          <w:p w14:paraId="4F8891A8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张学礼，于</w:t>
            </w: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勇、徐洪涛、刘</w:t>
            </w: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茹</w:t>
            </w:r>
            <w:proofErr w:type="gramEnd"/>
          </w:p>
        </w:tc>
        <w:tc>
          <w:tcPr>
            <w:tcW w:w="1028" w:type="dxa"/>
            <w:vAlign w:val="center"/>
          </w:tcPr>
          <w:p w14:paraId="65BE2156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有效</w:t>
            </w:r>
          </w:p>
        </w:tc>
      </w:tr>
      <w:tr w:rsidR="004D3A58" w14:paraId="2B95DC5B" w14:textId="77777777" w:rsidTr="003C4AD3">
        <w:trPr>
          <w:trHeight w:val="850"/>
          <w:jc w:val="center"/>
        </w:trPr>
        <w:tc>
          <w:tcPr>
            <w:tcW w:w="600" w:type="dxa"/>
            <w:vAlign w:val="center"/>
          </w:tcPr>
          <w:p w14:paraId="2A12A78D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1F3E8117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</w:t>
            </w:r>
          </w:p>
        </w:tc>
        <w:tc>
          <w:tcPr>
            <w:tcW w:w="1244" w:type="dxa"/>
            <w:vAlign w:val="center"/>
          </w:tcPr>
          <w:p w14:paraId="5BB7014B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一株生产异丁胺的重组大肠杆菌及其构建方法与应用</w:t>
            </w:r>
          </w:p>
        </w:tc>
        <w:tc>
          <w:tcPr>
            <w:tcW w:w="851" w:type="dxa"/>
            <w:vAlign w:val="center"/>
          </w:tcPr>
          <w:p w14:paraId="308D8D36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</w:t>
            </w:r>
          </w:p>
        </w:tc>
        <w:tc>
          <w:tcPr>
            <w:tcW w:w="992" w:type="dxa"/>
            <w:vAlign w:val="center"/>
          </w:tcPr>
          <w:p w14:paraId="64C1C89E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CN112852695B</w:t>
            </w:r>
          </w:p>
        </w:tc>
        <w:tc>
          <w:tcPr>
            <w:tcW w:w="992" w:type="dxa"/>
            <w:vAlign w:val="center"/>
          </w:tcPr>
          <w:p w14:paraId="3AD20B2D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2021.12.3</w:t>
            </w:r>
          </w:p>
        </w:tc>
        <w:tc>
          <w:tcPr>
            <w:tcW w:w="1415" w:type="dxa"/>
            <w:vAlign w:val="center"/>
          </w:tcPr>
          <w:p w14:paraId="69800E5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1108" w:type="dxa"/>
            <w:vAlign w:val="center"/>
          </w:tcPr>
          <w:p w14:paraId="46F39A9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张学礼、于</w:t>
            </w: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勇、徐洪涛、刘萍萍、唐金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磊</w:t>
            </w:r>
            <w:proofErr w:type="gramEnd"/>
          </w:p>
        </w:tc>
        <w:tc>
          <w:tcPr>
            <w:tcW w:w="1028" w:type="dxa"/>
            <w:vAlign w:val="center"/>
          </w:tcPr>
          <w:p w14:paraId="798CF616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有效</w:t>
            </w:r>
          </w:p>
        </w:tc>
      </w:tr>
      <w:tr w:rsidR="004D3A58" w14:paraId="5D42C0CF" w14:textId="77777777" w:rsidTr="003C4AD3">
        <w:trPr>
          <w:trHeight w:val="850"/>
          <w:jc w:val="center"/>
        </w:trPr>
        <w:tc>
          <w:tcPr>
            <w:tcW w:w="600" w:type="dxa"/>
            <w:vAlign w:val="center"/>
          </w:tcPr>
          <w:p w14:paraId="1E1F43A7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14:paraId="4907252D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</w:t>
            </w:r>
          </w:p>
        </w:tc>
        <w:tc>
          <w:tcPr>
            <w:tcW w:w="1244" w:type="dxa"/>
            <w:vAlign w:val="center"/>
          </w:tcPr>
          <w:p w14:paraId="6308CDC9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生产丁酸的重组大肠杆菌及其构建方法</w:t>
            </w:r>
          </w:p>
        </w:tc>
        <w:tc>
          <w:tcPr>
            <w:tcW w:w="851" w:type="dxa"/>
            <w:vAlign w:val="center"/>
          </w:tcPr>
          <w:p w14:paraId="1DADFADE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</w:t>
            </w:r>
          </w:p>
        </w:tc>
        <w:tc>
          <w:tcPr>
            <w:tcW w:w="992" w:type="dxa"/>
            <w:vAlign w:val="center"/>
          </w:tcPr>
          <w:p w14:paraId="088672E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CN115975897B</w:t>
            </w:r>
          </w:p>
        </w:tc>
        <w:tc>
          <w:tcPr>
            <w:tcW w:w="992" w:type="dxa"/>
            <w:vAlign w:val="center"/>
          </w:tcPr>
          <w:p w14:paraId="10BAA501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2024.8.30</w:t>
            </w:r>
          </w:p>
        </w:tc>
        <w:tc>
          <w:tcPr>
            <w:tcW w:w="1415" w:type="dxa"/>
            <w:vAlign w:val="center"/>
          </w:tcPr>
          <w:p w14:paraId="5BB3B712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1108" w:type="dxa"/>
            <w:vAlign w:val="center"/>
          </w:tcPr>
          <w:p w14:paraId="4BAD563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张学礼、朱欣娜、樊飞宇、王金盛、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姚</w:t>
            </w:r>
            <w:proofErr w:type="gramEnd"/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蝶</w:t>
            </w:r>
          </w:p>
        </w:tc>
        <w:tc>
          <w:tcPr>
            <w:tcW w:w="1028" w:type="dxa"/>
            <w:vAlign w:val="center"/>
          </w:tcPr>
          <w:p w14:paraId="39989CA1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有效</w:t>
            </w:r>
          </w:p>
        </w:tc>
      </w:tr>
      <w:tr w:rsidR="004D3A58" w14:paraId="6A3FDC2D" w14:textId="77777777" w:rsidTr="003C4AD3">
        <w:trPr>
          <w:trHeight w:val="850"/>
          <w:jc w:val="center"/>
        </w:trPr>
        <w:tc>
          <w:tcPr>
            <w:tcW w:w="600" w:type="dxa"/>
            <w:vAlign w:val="center"/>
          </w:tcPr>
          <w:p w14:paraId="7D7B79E9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14:paraId="605D9589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发明专利</w:t>
            </w:r>
          </w:p>
        </w:tc>
        <w:tc>
          <w:tcPr>
            <w:tcW w:w="1244" w:type="dxa"/>
            <w:vAlign w:val="center"/>
          </w:tcPr>
          <w:p w14:paraId="15DE1EC1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实现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到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A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以及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到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G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碱基突变的碱基编辑系统及其应用</w:t>
            </w:r>
          </w:p>
        </w:tc>
        <w:tc>
          <w:tcPr>
            <w:tcW w:w="851" w:type="dxa"/>
            <w:vAlign w:val="center"/>
          </w:tcPr>
          <w:p w14:paraId="0572BA63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</w:t>
            </w:r>
          </w:p>
        </w:tc>
        <w:tc>
          <w:tcPr>
            <w:tcW w:w="992" w:type="dxa"/>
            <w:vAlign w:val="center"/>
          </w:tcPr>
          <w:p w14:paraId="500BC91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CN111763686B</w:t>
            </w:r>
          </w:p>
        </w:tc>
        <w:tc>
          <w:tcPr>
            <w:tcW w:w="992" w:type="dxa"/>
            <w:vAlign w:val="center"/>
          </w:tcPr>
          <w:p w14:paraId="1F89D787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2023.3.28</w:t>
            </w:r>
          </w:p>
        </w:tc>
        <w:tc>
          <w:tcPr>
            <w:tcW w:w="1415" w:type="dxa"/>
            <w:vAlign w:val="center"/>
          </w:tcPr>
          <w:p w14:paraId="177A03C8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1108" w:type="dxa"/>
            <w:vAlign w:val="center"/>
          </w:tcPr>
          <w:p w14:paraId="1B56CB1E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张学礼、毕昌昊、赵东东、李斯微</w:t>
            </w:r>
          </w:p>
        </w:tc>
        <w:tc>
          <w:tcPr>
            <w:tcW w:w="1028" w:type="dxa"/>
            <w:vAlign w:val="center"/>
          </w:tcPr>
          <w:p w14:paraId="75A58E2A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有效</w:t>
            </w:r>
          </w:p>
        </w:tc>
      </w:tr>
    </w:tbl>
    <w:p w14:paraId="1D6C5CD3" w14:textId="77777777" w:rsidR="004D3A58" w:rsidRDefault="00000000">
      <w:pPr>
        <w:spacing w:beforeLines="50" w:before="156" w:line="560" w:lineRule="exact"/>
        <w:ind w:leftChars="300" w:left="1112" w:hangingChars="150" w:hanging="482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3.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>成员贡献情况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935"/>
        <w:gridCol w:w="1425"/>
        <w:gridCol w:w="5129"/>
      </w:tblGrid>
      <w:tr w:rsidR="004D3A58" w14:paraId="754250B6" w14:textId="77777777">
        <w:trPr>
          <w:jc w:val="center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A8D4" w14:textId="77777777" w:rsidR="004D3A58" w:rsidRDefault="00000000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lastRenderedPageBreak/>
              <w:t>排序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E64B" w14:textId="77777777" w:rsidR="004D3A58" w:rsidRDefault="00000000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>姓名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F595" w14:textId="77777777" w:rsidR="004D3A58" w:rsidRDefault="00000000">
            <w:pPr>
              <w:jc w:val="center"/>
              <w:rPr>
                <w:rFonts w:ascii="Times New Roman" w:eastAsia="黑体" w:hAnsi="Times New Roman" w:cs="Times New Roman"/>
                <w:b/>
                <w:sz w:val="30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>工作单位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D1D7" w14:textId="77777777" w:rsidR="004D3A58" w:rsidRDefault="00000000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b/>
                <w:sz w:val="30"/>
              </w:rPr>
              <w:t>主要贡献</w:t>
            </w:r>
          </w:p>
        </w:tc>
      </w:tr>
      <w:tr w:rsidR="004D3A58" w14:paraId="52654BE7" w14:textId="77777777">
        <w:trPr>
          <w:jc w:val="center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CAEC9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1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3200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张学礼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2704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8967" w14:textId="77777777" w:rsidR="004D3A58" w:rsidRDefault="00000000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作为本项目的总负责人，具体贡献为：与毕昌昊合作，设计、指导、实施了技术发明点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；与刘萍萍、朱欣娜、于勇合作，设计、指导、实施了技术发明点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；与徐洪涛合作，设计、指导、实施了技术发明点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。</w:t>
            </w:r>
          </w:p>
        </w:tc>
      </w:tr>
      <w:tr w:rsidR="004D3A58" w14:paraId="69AEE93D" w14:textId="77777777">
        <w:trPr>
          <w:jc w:val="center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14A0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B590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刘萍萍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8676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3283" w14:textId="77777777" w:rsidR="004D3A58" w:rsidRDefault="00000000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作为本项目的主要完成人，具体贡献为：与张学礼、朱欣娜、于勇合作，实施了技术发明点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；与徐洪涛合作，指导了技术发明点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。</w:t>
            </w:r>
          </w:p>
        </w:tc>
      </w:tr>
      <w:tr w:rsidR="004D3A58" w14:paraId="425071B6" w14:textId="77777777">
        <w:trPr>
          <w:jc w:val="center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7DC8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3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EBC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>徐洪涛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C824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6B33" w14:textId="77777777" w:rsidR="004D3A58" w:rsidRDefault="00000000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作为本项目的主要完成人，具体贡献为：与张学礼、刘萍萍、朱欣娜、于勇合作，实施了技术发明点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。</w:t>
            </w:r>
          </w:p>
        </w:tc>
      </w:tr>
      <w:tr w:rsidR="004D3A58" w14:paraId="7318F58A" w14:textId="77777777">
        <w:trPr>
          <w:jc w:val="center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573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4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665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>朱欣娜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9E15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5BE9" w14:textId="77777777" w:rsidR="004D3A58" w:rsidRDefault="00000000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作为本项目的主要完成人，具体贡献为：与张学礼、刘萍萍、于勇合作，实施了技术发明点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，与徐洪涛合作，指导了技术发明点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。</w:t>
            </w:r>
          </w:p>
        </w:tc>
      </w:tr>
      <w:tr w:rsidR="004D3A58" w14:paraId="00E7079A" w14:textId="77777777">
        <w:trPr>
          <w:jc w:val="center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FA13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5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F90C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>于</w:t>
            </w: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>勇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DAFC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6263" w14:textId="77777777" w:rsidR="004D3A58" w:rsidRDefault="00000000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作为本项目的主要完成人，具体贡献为：与张学礼、刘萍萍、朱欣娜合作，实施了技术发明点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，与徐洪涛合作，指导了技术发明点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。</w:t>
            </w:r>
          </w:p>
        </w:tc>
      </w:tr>
      <w:tr w:rsidR="004D3A58" w14:paraId="729038CA" w14:textId="77777777">
        <w:trPr>
          <w:jc w:val="center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88FF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35DA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Cs w:val="24"/>
              </w:rPr>
              <w:t>毕昌昊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E4E7" w14:textId="77777777" w:rsidR="004D3A58" w:rsidRDefault="00000000">
            <w:pPr>
              <w:pStyle w:val="a4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中国科学院天津工业生物技术研究所</w:t>
            </w:r>
          </w:p>
        </w:tc>
        <w:tc>
          <w:tcPr>
            <w:tcW w:w="3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CCAB5" w14:textId="77777777" w:rsidR="004D3A58" w:rsidRDefault="00000000">
            <w:pPr>
              <w:pStyle w:val="a4"/>
              <w:snapToGrid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作为本项目的主要完成人，具体贡献为：与张学礼合作，设计、实施了技术发明点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Cs w:val="24"/>
              </w:rPr>
              <w:t>。</w:t>
            </w:r>
          </w:p>
        </w:tc>
      </w:tr>
    </w:tbl>
    <w:p w14:paraId="16C42BBC" w14:textId="77777777" w:rsidR="004D3A58" w:rsidRDefault="004D3A58">
      <w:pPr>
        <w:spacing w:line="560" w:lineRule="exact"/>
        <w:ind w:firstLineChars="200" w:firstLine="881"/>
        <w:rPr>
          <w:rFonts w:ascii="Times New Roman" w:eastAsia="华文中宋" w:hAnsi="Times New Roman" w:cs="Times New Roman"/>
          <w:b/>
          <w:sz w:val="44"/>
        </w:rPr>
      </w:pPr>
    </w:p>
    <w:sectPr w:rsidR="004D3A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EA1E6" w14:textId="77777777" w:rsidR="004F5B8B" w:rsidRDefault="004F5B8B" w:rsidP="00674CE6">
      <w:r>
        <w:separator/>
      </w:r>
    </w:p>
  </w:endnote>
  <w:endnote w:type="continuationSeparator" w:id="0">
    <w:p w14:paraId="56BC3C57" w14:textId="77777777" w:rsidR="004F5B8B" w:rsidRDefault="004F5B8B" w:rsidP="00674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1DEE0" w14:textId="77777777" w:rsidR="004F5B8B" w:rsidRDefault="004F5B8B" w:rsidP="00674CE6">
      <w:r>
        <w:separator/>
      </w:r>
    </w:p>
  </w:footnote>
  <w:footnote w:type="continuationSeparator" w:id="0">
    <w:p w14:paraId="01E7AA70" w14:textId="77777777" w:rsidR="004F5B8B" w:rsidRDefault="004F5B8B" w:rsidP="00674C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FhMTUwY2QwZWZmMjEwMmMxMDg0ZmUxYTJhMDljOTYifQ=="/>
  </w:docVars>
  <w:rsids>
    <w:rsidRoot w:val="004D3A58"/>
    <w:rsid w:val="00255140"/>
    <w:rsid w:val="002E0A5D"/>
    <w:rsid w:val="003C4AD3"/>
    <w:rsid w:val="004D3A58"/>
    <w:rsid w:val="004E0B94"/>
    <w:rsid w:val="004F5B8B"/>
    <w:rsid w:val="00531FF6"/>
    <w:rsid w:val="005847C8"/>
    <w:rsid w:val="00674CE6"/>
    <w:rsid w:val="006A78A3"/>
    <w:rsid w:val="00892117"/>
    <w:rsid w:val="0092151C"/>
    <w:rsid w:val="009279B0"/>
    <w:rsid w:val="0095146C"/>
    <w:rsid w:val="009F33AA"/>
    <w:rsid w:val="00A37DB1"/>
    <w:rsid w:val="00A7026B"/>
    <w:rsid w:val="00A813B4"/>
    <w:rsid w:val="00AA7161"/>
    <w:rsid w:val="00AA7B4E"/>
    <w:rsid w:val="00BE0A8F"/>
    <w:rsid w:val="00C65458"/>
    <w:rsid w:val="00C7291D"/>
    <w:rsid w:val="00D63BB3"/>
    <w:rsid w:val="00DF01EF"/>
    <w:rsid w:val="00E75090"/>
    <w:rsid w:val="00F600AA"/>
    <w:rsid w:val="5D11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FB24F"/>
  <w15:docId w15:val="{70DA5082-F6C3-4576-8D46-9D49C745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Plain Text"/>
    <w:basedOn w:val="a"/>
    <w:qFormat/>
    <w:pPr>
      <w:spacing w:line="360" w:lineRule="auto"/>
      <w:ind w:firstLineChars="200" w:firstLine="480"/>
    </w:pPr>
    <w:rPr>
      <w:rFonts w:ascii="仿宋_GB2312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1">
    <w:name w:val="引用1"/>
    <w:basedOn w:val="a"/>
    <w:next w:val="a"/>
    <w:link w:val="QuoteChar"/>
    <w:uiPriority w:val="99"/>
    <w:qFormat/>
    <w:rPr>
      <w:rFonts w:ascii="Times New Roman" w:eastAsia="宋体" w:hAnsi="Times New Roman" w:cs="Times New Roman"/>
      <w:i/>
      <w:color w:val="000000"/>
      <w:kern w:val="0"/>
      <w:szCs w:val="20"/>
    </w:rPr>
  </w:style>
  <w:style w:type="character" w:customStyle="1" w:styleId="QuoteChar">
    <w:name w:val="Quote Char"/>
    <w:link w:val="1"/>
    <w:uiPriority w:val="99"/>
    <w:qFormat/>
    <w:locked/>
    <w:rPr>
      <w:rFonts w:ascii="Times New Roman" w:eastAsia="宋体" w:hAnsi="Times New Roman" w:cs="Times New Roman"/>
      <w:i/>
      <w:color w:val="000000"/>
      <w:kern w:val="0"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Style8">
    <w:name w:val="_Style 8"/>
    <w:basedOn w:val="a"/>
    <w:next w:val="a"/>
    <w:qFormat/>
    <w:pPr>
      <w:spacing w:line="360" w:lineRule="auto"/>
      <w:ind w:firstLineChars="200" w:firstLine="480"/>
    </w:pPr>
    <w:rPr>
      <w:rFonts w:ascii="仿宋_GB2312"/>
      <w:sz w:val="24"/>
    </w:r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e">
    <w:name w:val="Revision"/>
    <w:hidden/>
    <w:uiPriority w:val="99"/>
    <w:unhideWhenUsed/>
    <w:rsid w:val="00A7026B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f">
    <w:name w:val="Hyperlink"/>
    <w:basedOn w:val="a0"/>
    <w:uiPriority w:val="99"/>
    <w:unhideWhenUsed/>
    <w:rsid w:val="00A7026B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70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8E41F7B6A0C24F94BC9591B929C4E45B_13</vt:lpwstr>
  </property>
  <property fmtid="{D5CDD505-2E9C-101B-9397-08002B2CF9AE}" pid="4" name="KSOTemplateDocerSaveRecord">
    <vt:lpwstr>eyJoZGlkIjoiMTNmOTNlOTk2ZTNjYzEyNzk3NjJlMmM4NWExOWU4ZjQiLCJ1c2VySWQiOiIzMDgxNzMzMjQifQ==</vt:lpwstr>
  </property>
</Properties>
</file>

<file path=customXml/itemProps1.xml><?xml version="1.0" encoding="utf-8"?>
<ds:datastoreItem xmlns:ds="http://schemas.openxmlformats.org/officeDocument/2006/customXml" ds:itemID="{6DA721AB-7EA7-4FA0-8878-96F05E8AC253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周长海</dc:creator>
  <cp:lastModifiedBy>冯毅飞</cp:lastModifiedBy>
  <cp:revision>2</cp:revision>
  <cp:lastPrinted>2024-09-09T00:54:00Z</cp:lastPrinted>
  <dcterms:created xsi:type="dcterms:W3CDTF">2026-10-08T08:08:00Z</dcterms:created>
  <dcterms:modified xsi:type="dcterms:W3CDTF">2026-10-08T08:08:00Z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AEEC53BCA78C4B7490BE06EEC81D2B78_13</vt:lpwstr>
  </property>
  <property fmtid="{D5CDD505-2E9C-101B-9397-08002B2CF9AE}" pid="4" name="KSOTemplateDocerSaveRecord">
    <vt:lpwstr>eyJoZGlkIjoiZTM0ZWY0YWU1ZjExM2UwZmU1MTk4MzM3NWY0ZjMyMTIiLCJ1c2VySWQiOiI0NDU5Njg4NzMifQ==</vt:lpwstr>
  </property>
</Properties>
</file>